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Вареягского месторождения нефти Пограничного лицензионного участка. Кустовая площадка №6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23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11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705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линейного объекта: «</w:t>
      </w:r>
      <w:r>
        <w:rPr>
          <w:rFonts w:cs="Arial"/>
          <w:szCs w:val="26"/>
          <w:lang w:val="ru-RU" w:eastAsia="ru-RU" w:bidi="ar-SA"/>
        </w:rPr>
        <w:t>Обустройство Вареягского месторождения нефти Пограничного лицензионного участка. Кустовая площадка №6</w:t>
      </w:r>
      <w:r>
        <w:rPr>
          <w:rFonts w:cs="Arial"/>
          <w:szCs w:val="26"/>
          <w:lang w:val="ru-RU" w:eastAsia="ru-RU" w:bidi="ar-SA"/>
        </w:rPr>
        <w:t>»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140</TotalTime>
  <Application>LibreOffice/5.1.2.2$Windows_X86_64 LibreOffice_project/d3bf12ecb743fc0d20e0be0c58ca359301eb705f</Application>
  <Pages>1</Pages>
  <Words>226</Words>
  <Characters>1788</Characters>
  <CharactersWithSpaces>2006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2017-04-05T09:24:52Z</cp:lastPrinted>
  <dcterms:modified xsi:type="dcterms:W3CDTF">2017-03-29T15:11:04Z</dcterms:modified>
  <cp:revision>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